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before="257" w:line="360" w:lineRule="auto"/>
        <w:ind w:left="578" w:right="1300" w:firstLine="291.0000000000001"/>
        <w:jc w:val="both"/>
        <w:rPr>
          <w:sz w:val="24"/>
          <w:szCs w:val="24"/>
        </w:rPr>
      </w:pPr>
      <w:r w:rsidDel="00000000" w:rsidR="00000000" w:rsidRPr="00000000">
        <w:rPr>
          <w:rtl w:val="0"/>
        </w:rPr>
      </w:r>
    </w:p>
    <w:p w:rsidR="00000000" w:rsidDel="00000000" w:rsidP="00000000" w:rsidRDefault="00000000" w:rsidRPr="00000000" w14:paraId="00000002">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Trabajo integrador</w:t>
      </w:r>
      <w:r w:rsidDel="00000000" w:rsidR="00000000" w:rsidRPr="00000000">
        <w:drawing>
          <wp:anchor allowOverlap="1" behindDoc="0" distB="0" distT="0" distL="114300" distR="114300" hidden="0" layoutInCell="1" locked="0" relativeHeight="0" simplePos="0">
            <wp:simplePos x="0" y="0"/>
            <wp:positionH relativeFrom="column">
              <wp:posOffset>-933449</wp:posOffset>
            </wp:positionH>
            <wp:positionV relativeFrom="paragraph">
              <wp:posOffset>268605</wp:posOffset>
            </wp:positionV>
            <wp:extent cx="1532659" cy="1123950"/>
            <wp:effectExtent b="0" l="0" r="0" t="0"/>
            <wp:wrapSquare wrapText="bothSides" distB="0" distT="0" distL="114300" distR="114300"/>
            <wp:docPr descr="C:\Users\ExoNB\Downloads\AI eco y adm 2.png" id="1" name="image1.png"/>
            <a:graphic>
              <a:graphicData uri="http://schemas.openxmlformats.org/drawingml/2006/picture">
                <pic:pic>
                  <pic:nvPicPr>
                    <pic:cNvPr descr="C:\Users\ExoNB\Downloads\AI eco y adm 2.png" id="0" name="image1.png"/>
                    <pic:cNvPicPr preferRelativeResize="0"/>
                  </pic:nvPicPr>
                  <pic:blipFill>
                    <a:blip r:embed="rId6"/>
                    <a:srcRect b="9867" l="0" r="0" t="16800"/>
                    <a:stretch>
                      <a:fillRect/>
                    </a:stretch>
                  </pic:blipFill>
                  <pic:spPr>
                    <a:xfrm>
                      <a:off x="0" y="0"/>
                      <a:ext cx="1532659" cy="1123950"/>
                    </a:xfrm>
                    <a:prstGeom prst="rect"/>
                    <a:ln/>
                  </pic:spPr>
                </pic:pic>
              </a:graphicData>
            </a:graphic>
          </wp:anchor>
        </w:drawing>
      </w:r>
    </w:p>
    <w:p w:rsidR="00000000" w:rsidDel="00000000" w:rsidP="00000000" w:rsidRDefault="00000000" w:rsidRPr="00000000" w14:paraId="00000003">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Como leímos en la clase 1, vivimos en un mundo organizacional cambiante y cada vez más exigente, los y las trabajadoras debemos estar dispuestos a aprender, capacitarnos, nuevos cambios, esta posibilidad de realizar una educación virtual, ya es una gran oportunidad, así que los y las invito a seguir hasta el final de esta gran aventura, nada se logra sin esfuerzo. </w:t>
      </w:r>
    </w:p>
    <w:p w:rsidR="00000000" w:rsidDel="00000000" w:rsidP="00000000" w:rsidRDefault="00000000" w:rsidRPr="00000000" w14:paraId="00000004">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1)Tal vez habrán escuchado sobre habilidades blandas y habilidades duras. Como vimos, los cambios del siglo XXI exigen que los y las trabajadoras tengan habilidades laborales. Vemos que se trata a través del siguiente video.</w:t>
      </w:r>
    </w:p>
    <w:p w:rsidR="00000000" w:rsidDel="00000000" w:rsidP="00000000" w:rsidRDefault="00000000" w:rsidRPr="00000000" w14:paraId="00000005">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¡Lo vemos!!</w:t>
      </w:r>
    </w:p>
    <w:p w:rsidR="00000000" w:rsidDel="00000000" w:rsidP="00000000" w:rsidRDefault="00000000" w:rsidRPr="00000000" w14:paraId="00000006">
      <w:pPr>
        <w:widowControl w:val="0"/>
        <w:spacing w:after="160" w:before="257" w:line="360" w:lineRule="auto"/>
        <w:ind w:left="578" w:right="1300" w:firstLine="291.0000000000001"/>
        <w:jc w:val="both"/>
        <w:rPr>
          <w:sz w:val="24"/>
          <w:szCs w:val="24"/>
        </w:rPr>
      </w:pPr>
      <w:hyperlink r:id="rId7">
        <w:r w:rsidDel="00000000" w:rsidR="00000000" w:rsidRPr="00000000">
          <w:rPr>
            <w:color w:val="0563c1"/>
            <w:sz w:val="24"/>
            <w:szCs w:val="24"/>
            <w:u w:val="single"/>
            <w:rtl w:val="0"/>
          </w:rPr>
          <w:t xml:space="preserve">https://www.youtube.com/watch?v=Ov20bW1abWM</w:t>
        </w:r>
      </w:hyperlink>
      <w:r w:rsidDel="00000000" w:rsidR="00000000" w:rsidRPr="00000000">
        <w:rPr>
          <w:rtl w:val="0"/>
        </w:rPr>
      </w:r>
    </w:p>
    <w:p w:rsidR="00000000" w:rsidDel="00000000" w:rsidP="00000000" w:rsidRDefault="00000000" w:rsidRPr="00000000" w14:paraId="00000007">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Diferencias entre habilidades duras y habilidades blandas - Crecimiento personal.</w:t>
      </w:r>
    </w:p>
    <w:p w:rsidR="00000000" w:rsidDel="00000000" w:rsidP="00000000" w:rsidRDefault="00000000" w:rsidRPr="00000000" w14:paraId="00000008">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Ahora realiza un cuadro diferenciando cada una. Podrán hacerlo con un ejemplo.</w:t>
      </w:r>
    </w:p>
    <w:p w:rsidR="00000000" w:rsidDel="00000000" w:rsidP="00000000" w:rsidRDefault="00000000" w:rsidRPr="00000000" w14:paraId="00000009">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2) En la tercera semana vimos que una de las alternativas frente a la desocupación son las cooperativas. Entendemos que los y las trabajadoras que integran este tipo de organización, antes deben saber qué es una cooperativa y qué rol tienen en la sociedad.</w:t>
      </w:r>
    </w:p>
    <w:p w:rsidR="00000000" w:rsidDel="00000000" w:rsidP="00000000" w:rsidRDefault="00000000" w:rsidRPr="00000000" w14:paraId="0000000A">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 Les pido que lean y extraigan:</w:t>
      </w:r>
    </w:p>
    <w:p w:rsidR="00000000" w:rsidDel="00000000" w:rsidP="00000000" w:rsidRDefault="00000000" w:rsidRPr="00000000" w14:paraId="0000000B">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A) concepto de cooperativas.</w:t>
      </w:r>
    </w:p>
    <w:p w:rsidR="00000000" w:rsidDel="00000000" w:rsidP="00000000" w:rsidRDefault="00000000" w:rsidRPr="00000000" w14:paraId="0000000C">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B) 3 características que poseen las cooperativas.</w:t>
      </w:r>
    </w:p>
    <w:p w:rsidR="00000000" w:rsidDel="00000000" w:rsidP="00000000" w:rsidRDefault="00000000" w:rsidRPr="00000000" w14:paraId="0000000D">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C) Comentar sobre alguna experiencia de cooperativas que existen en la zona donde ustedes viven y a qué se dedican.</w:t>
      </w:r>
    </w:p>
    <w:p w:rsidR="00000000" w:rsidDel="00000000" w:rsidP="00000000" w:rsidRDefault="00000000" w:rsidRPr="00000000" w14:paraId="0000000E">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3) Leemos el siguiente artículo y contestamos:</w:t>
      </w:r>
    </w:p>
    <w:p w:rsidR="00000000" w:rsidDel="00000000" w:rsidP="00000000" w:rsidRDefault="00000000" w:rsidRPr="00000000" w14:paraId="0000000F">
      <w:pPr>
        <w:spacing w:after="160" w:line="360" w:lineRule="auto"/>
        <w:jc w:val="both"/>
        <w:rPr>
          <w:sz w:val="24"/>
          <w:szCs w:val="24"/>
        </w:rPr>
      </w:pPr>
      <w:hyperlink r:id="rId8">
        <w:r w:rsidDel="00000000" w:rsidR="00000000" w:rsidRPr="00000000">
          <w:rPr>
            <w:color w:val="0563c1"/>
            <w:sz w:val="24"/>
            <w:szCs w:val="24"/>
            <w:u w:val="single"/>
            <w:rtl w:val="0"/>
          </w:rPr>
          <w:t xml:space="preserve">https://www.tipsempresariales.com/tips/caracteristicas-del-profesional-del-siglo-xxi-profesional-del-siglo-xxi</w:t>
        </w:r>
      </w:hyperlink>
      <w:r w:rsidDel="00000000" w:rsidR="00000000" w:rsidRPr="00000000">
        <w:rPr>
          <w:rtl w:val="0"/>
        </w:rPr>
      </w:r>
    </w:p>
    <w:p w:rsidR="00000000" w:rsidDel="00000000" w:rsidP="00000000" w:rsidRDefault="00000000" w:rsidRPr="00000000" w14:paraId="00000010">
      <w:pPr>
        <w:spacing w:after="160" w:line="360" w:lineRule="auto"/>
        <w:jc w:val="both"/>
        <w:rPr>
          <w:sz w:val="24"/>
          <w:szCs w:val="24"/>
        </w:rPr>
      </w:pPr>
      <w:r w:rsidDel="00000000" w:rsidR="00000000" w:rsidRPr="00000000">
        <w:rPr>
          <w:sz w:val="24"/>
          <w:szCs w:val="24"/>
          <w:rtl w:val="0"/>
        </w:rPr>
        <w:t xml:space="preserve">Características del profesional del siglo XXI</w:t>
      </w:r>
    </w:p>
    <w:p w:rsidR="00000000" w:rsidDel="00000000" w:rsidP="00000000" w:rsidRDefault="00000000" w:rsidRPr="00000000" w14:paraId="00000011">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A) ¿Cómo será recordado el siglo XXI según Peter Drucker (mayor filósofo de la administración)?</w:t>
      </w:r>
    </w:p>
    <w:p w:rsidR="00000000" w:rsidDel="00000000" w:rsidP="00000000" w:rsidRDefault="00000000" w:rsidRPr="00000000" w14:paraId="00000012">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B) Mencionar y explicar 3 características que debe tener un profesional del siglo XXI.</w:t>
      </w:r>
    </w:p>
    <w:p w:rsidR="00000000" w:rsidDel="00000000" w:rsidP="00000000" w:rsidRDefault="00000000" w:rsidRPr="00000000" w14:paraId="00000013">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4) Algunas experiencias de trabajos sin patrones en la provincia de Entre Ríos.</w:t>
      </w:r>
    </w:p>
    <w:p w:rsidR="00000000" w:rsidDel="00000000" w:rsidP="00000000" w:rsidRDefault="00000000" w:rsidRPr="00000000" w14:paraId="00000014">
      <w:pPr>
        <w:widowControl w:val="0"/>
        <w:spacing w:after="160" w:before="257" w:line="360" w:lineRule="auto"/>
        <w:ind w:left="578" w:right="1300" w:firstLine="291.0000000000001"/>
        <w:jc w:val="both"/>
        <w:rPr>
          <w:sz w:val="24"/>
          <w:szCs w:val="24"/>
        </w:rPr>
      </w:pPr>
      <w:r w:rsidDel="00000000" w:rsidR="00000000" w:rsidRPr="00000000">
        <w:rPr>
          <w:sz w:val="24"/>
          <w:szCs w:val="24"/>
          <w:rtl w:val="0"/>
        </w:rPr>
        <w:t xml:space="preserve">Leamos el siguiente artículo periodístico “Tres historias de trabajo sin patrones”.</w:t>
      </w:r>
    </w:p>
    <w:p w:rsidR="00000000" w:rsidDel="00000000" w:rsidP="00000000" w:rsidRDefault="00000000" w:rsidRPr="00000000" w14:paraId="00000015">
      <w:pPr>
        <w:widowControl w:val="0"/>
        <w:spacing w:after="160" w:before="257" w:line="360" w:lineRule="auto"/>
        <w:ind w:left="578" w:right="1300" w:firstLine="291.0000000000001"/>
        <w:jc w:val="both"/>
        <w:rPr>
          <w:color w:val="0563c1"/>
          <w:sz w:val="24"/>
          <w:szCs w:val="24"/>
          <w:u w:val="single"/>
        </w:rPr>
      </w:pPr>
      <w:hyperlink r:id="rId9">
        <w:r w:rsidDel="00000000" w:rsidR="00000000" w:rsidRPr="00000000">
          <w:rPr>
            <w:color w:val="0563c1"/>
            <w:sz w:val="24"/>
            <w:szCs w:val="24"/>
            <w:u w:val="single"/>
            <w:rtl w:val="0"/>
          </w:rPr>
          <w:t xml:space="preserve">https://www.pagina12.com.ar/diario/elpais/1-26665-2003-10-12.html</w:t>
        </w:r>
      </w:hyperlink>
      <w:r w:rsidDel="00000000" w:rsidR="00000000" w:rsidRPr="00000000">
        <w:rPr>
          <w:rtl w:val="0"/>
        </w:rPr>
      </w:r>
    </w:p>
    <w:p w:rsidR="00000000" w:rsidDel="00000000" w:rsidP="00000000" w:rsidRDefault="00000000" w:rsidRPr="00000000" w14:paraId="00000016">
      <w:pPr>
        <w:widowControl w:val="0"/>
        <w:spacing w:after="160" w:before="257" w:line="360" w:lineRule="auto"/>
        <w:ind w:left="578" w:right="1300" w:firstLine="0"/>
        <w:jc w:val="both"/>
        <w:rPr>
          <w:sz w:val="24"/>
          <w:szCs w:val="24"/>
        </w:rPr>
      </w:pPr>
      <w:r w:rsidDel="00000000" w:rsidR="00000000" w:rsidRPr="00000000">
        <w:rPr>
          <w:sz w:val="24"/>
          <w:szCs w:val="24"/>
          <w:rtl w:val="0"/>
        </w:rPr>
        <w:t xml:space="preserve">Luego comenten la experiencia de la empresa de Victoria (Entre Ríos) y finalmente investiguen en algún sitio de internet si la empresa recuperada por trabajadores/as hoy sigue funcionando.</w:t>
      </w:r>
    </w:p>
    <w:p w:rsidR="00000000" w:rsidDel="00000000" w:rsidP="00000000" w:rsidRDefault="00000000" w:rsidRPr="00000000" w14:paraId="00000017">
      <w:pPr>
        <w:shd w:fill="ffffff" w:val="clear"/>
        <w:spacing w:after="255" w:line="360" w:lineRule="auto"/>
        <w:jc w:val="both"/>
        <w:rPr>
          <w:sz w:val="24"/>
          <w:szCs w:val="24"/>
        </w:rPr>
      </w:pPr>
      <w:r w:rsidDel="00000000" w:rsidR="00000000" w:rsidRPr="00000000">
        <w:rPr>
          <w:sz w:val="24"/>
          <w:szCs w:val="24"/>
          <w:rtl w:val="0"/>
        </w:rPr>
        <w:t xml:space="preserve">5) El artículo que está a continuación nos habla de los nuevos desafíos del siglo XXI para los y las trabajadoras. Luego de leer les pido que realicen una reflexión al respecto comentando a su criterio cuáles creen que serán las exigencias del mundo laboral actual y para los próximos años.</w:t>
      </w:r>
    </w:p>
    <w:p w:rsidR="00000000" w:rsidDel="00000000" w:rsidP="00000000" w:rsidRDefault="00000000" w:rsidRPr="00000000" w14:paraId="00000018">
      <w:pPr>
        <w:shd w:fill="ffffff" w:val="clear"/>
        <w:spacing w:after="280" w:before="280" w:line="360" w:lineRule="auto"/>
        <w:jc w:val="both"/>
        <w:rPr>
          <w:b w:val="1"/>
          <w:bCs w:val="1"/>
          <w:color w:val="585858"/>
          <w:sz w:val="24"/>
          <w:szCs w:val="24"/>
        </w:rPr>
      </w:pPr>
      <w:r w:rsidDel="00000000" w:rsidR="00000000" w:rsidRPr="00000000">
        <w:rPr>
          <w:rtl w:val="0"/>
        </w:rPr>
      </w:r>
    </w:p>
    <w:p w:rsidR="00000000" w:rsidDel="00000000" w:rsidP="00000000" w:rsidRDefault="00000000" w:rsidRPr="00000000" w14:paraId="00000019">
      <w:pPr>
        <w:shd w:fill="ffffff" w:val="clear"/>
        <w:spacing w:after="280" w:before="280" w:line="360" w:lineRule="auto"/>
        <w:jc w:val="both"/>
        <w:rPr>
          <w:b w:val="1"/>
          <w:bCs w:val="1"/>
          <w:color w:val="585858"/>
          <w:sz w:val="24"/>
          <w:szCs w:val="24"/>
        </w:rPr>
      </w:pPr>
      <w:r w:rsidDel="00000000" w:rsidR="00000000" w:rsidRPr="00000000">
        <w:rPr>
          <w:rtl w:val="0"/>
        </w:rPr>
      </w:r>
    </w:p>
    <w:p w:rsidR="00000000" w:rsidDel="00000000" w:rsidP="00000000" w:rsidRDefault="00000000" w:rsidRPr="00000000" w14:paraId="0000001A">
      <w:pPr>
        <w:shd w:fill="ffffff" w:val="clear"/>
        <w:spacing w:after="280" w:before="280" w:line="360" w:lineRule="auto"/>
        <w:jc w:val="both"/>
        <w:rPr>
          <w:b w:val="1"/>
          <w:bCs w:val="1"/>
          <w:color w:val="585858"/>
          <w:sz w:val="24"/>
          <w:szCs w:val="24"/>
        </w:rPr>
      </w:pPr>
      <w:r w:rsidDel="00000000" w:rsidR="00000000" w:rsidRPr="00000000">
        <w:rPr>
          <w:b w:val="1"/>
          <w:bCs w:val="1"/>
          <w:color w:val="585858"/>
          <w:sz w:val="24"/>
          <w:szCs w:val="24"/>
          <w:rtl w:val="0"/>
        </w:rPr>
        <w:t xml:space="preserve">Desafíos</w:t>
      </w:r>
    </w:p>
    <w:p w:rsidR="00000000" w:rsidDel="00000000" w:rsidP="00000000" w:rsidRDefault="00000000" w:rsidRPr="00000000" w14:paraId="0000001B">
      <w:pPr>
        <w:shd w:fill="ffffff" w:val="clear"/>
        <w:spacing w:after="280" w:before="280" w:line="360" w:lineRule="auto"/>
        <w:jc w:val="both"/>
        <w:rPr>
          <w:color w:val="585858"/>
          <w:sz w:val="24"/>
          <w:szCs w:val="24"/>
        </w:rPr>
      </w:pPr>
      <w:r w:rsidDel="00000000" w:rsidR="00000000" w:rsidRPr="00000000">
        <w:rPr>
          <w:color w:val="585858"/>
          <w:sz w:val="24"/>
          <w:szCs w:val="24"/>
          <w:rtl w:val="0"/>
        </w:rPr>
        <w:t xml:space="preserve">La gran interrogante es si la automatización futura suprimirá totalmente las ocupaciones o solo una parte, y cómo impactará en las economías menos desarrolladas. En nuestro país, con la caracterización de economía emergente, donde conviven empresas con un desarrollo tecnológico de avanzada con otras “más tradicionales” con tecnologías intermedias y uso intensivo de mano de obra, es difícil predecir la cantidad de puestos de trabajo que irán desapareciendo como producto de los procesos de automatización. En este sentido, los datos de los países de la OCDE son concluyentes, dado que aproximadamente 9 por ciento de los trabajos ya están en alto riesgo de ser automatizados, con una variación entre un 12 por ciento en Austria, Alemania y España y aproximadamente un seis por ciento o menos en Finlandia y Estonia. Asimismo, los procesos de cambio tecnológico en las economías más desarrolladas –principalmente por las nuevas tecnologías en el transporte o las TIC– dan lugar a otros factores de riesgo que pueden ocasionar la pérdida de puestos de trabajo u obstaculizar la generación de nuevos empleos, como la tercerización, la relocalización y la fragmentación de los procesos de producción, guiados por la búsqueda de mejoras en la productividad. Esta búsqueda denodada del aumento de la productividad ha llevado a las empresas a especializarse en tareas específicas en los países, y finalmente a especializarse en tareas específicas en las cadenas de valor mundiales. La hipótesis en la que estamos trabajando indaga si las nuevas tecnologías tendrán impactos significativos en los procesos de supresión y creación de puestos de trabajo, siendo que nuestro actual contexto tecnológico y productivo a nivel país no parece estar en una dinámica de aceleración o incorporación a corrientes internacionales de inversiones productivas, y en la mayoría de las empresas locales –tal vez a excepción de los sectores de punta y en los más internacionalizados– conviven el uso de tecnologías nuevas y viejas, y consecuentemente la supresión de puestos de trabajo más bien obedece a la crisis que provocan las decisiones de política económica.</w:t>
      </w:r>
    </w:p>
    <w:p w:rsidR="00000000" w:rsidDel="00000000" w:rsidP="00000000" w:rsidRDefault="00000000" w:rsidRPr="00000000" w14:paraId="0000001C">
      <w:pPr>
        <w:shd w:fill="ffffff" w:val="clear"/>
        <w:spacing w:after="280" w:before="280" w:line="360" w:lineRule="auto"/>
        <w:jc w:val="both"/>
        <w:rPr>
          <w:color w:val="585858"/>
          <w:sz w:val="24"/>
          <w:szCs w:val="24"/>
        </w:rPr>
      </w:pPr>
      <w:r w:rsidDel="00000000" w:rsidR="00000000" w:rsidRPr="00000000">
        <w:rPr>
          <w:color w:val="585858"/>
          <w:sz w:val="24"/>
          <w:szCs w:val="24"/>
          <w:rtl w:val="0"/>
        </w:rPr>
        <w:t xml:space="preserve">En segundo lugar, asumiendo que aún existe en general una débil percepción del impacto que podrían causar los cambios tecnológicos y sus efectos sobre los empleos en las distintas actividades económicas, se presenta el desafío de instalar este debate en las organizaciones sindicales. Si bien ya hay evidencias concretas del compromiso que están asumiendo muchas de ellas frente al tema, resulta necesario la profundización del debate sobre las estrategias que se plantean al respecto, tanto a nivel de defensa de los derechos ya consagrados como en el marco de las futuras negociaciones colectivas de trabajo. En tal sentido, se viene apreciando un sinnúmero de actividades laborales que han surgido a partir de plataformas digitales con escasas o nulas regulaciones, como Uber, o Airbnb, entre las más conocidas, y una creciente actividad de plataformas de servicios de comidas o entregas (como Glovo y Rappi) que utilizan trabajadores independientes precarizados sin cobertura alguna. En este contexto, surge la urgente necesidad de abordar esta temática desde el mundo sindical, en donde miles de trabajadores ya se encuentran en situaciones de total desprotección, en actividades que en algunos casos ni siquiera cuentan con un marco normativo, y en este estado de vulnerabilidad y necesidad de tener un empleo o generar un ingreso estos trabajadores están además fuertemente influenciados por una construcción subjetiva respecto de sus posibilidades de ser independientes y no estar atados a las reglas laborales tradicionales, pero que en realidad están sometidos a un futuro laboral altamente fragmentado y precario.</w:t>
      </w:r>
    </w:p>
    <w:p w:rsidR="00000000" w:rsidDel="00000000" w:rsidP="00000000" w:rsidRDefault="00000000" w:rsidRPr="00000000" w14:paraId="0000001D">
      <w:pPr>
        <w:shd w:fill="ffffff" w:val="clear"/>
        <w:spacing w:after="280" w:before="280" w:line="360" w:lineRule="auto"/>
        <w:jc w:val="both"/>
        <w:rPr>
          <w:color w:val="585858"/>
          <w:sz w:val="24"/>
          <w:szCs w:val="24"/>
        </w:rPr>
      </w:pPr>
      <w:r w:rsidDel="00000000" w:rsidR="00000000" w:rsidRPr="00000000">
        <w:rPr>
          <w:color w:val="585858"/>
          <w:sz w:val="24"/>
          <w:szCs w:val="24"/>
          <w:rtl w:val="0"/>
        </w:rPr>
        <w:t xml:space="preserve">Un tercer desafío que se presenta al abordar esta cuestión es que este debate adquiera “visibilidad”, sobre todo entre los actores del mundo del trabajo y la educación, y desde allí poder dimensionar sus consecuencias, directas o no. En tal sentido, nos preocupan dos ejes vertebradores: el educativo y el laboral, a partir de la puesta en valor del tema en los convenios colectivos de trabajo.</w:t>
      </w:r>
    </w:p>
    <w:p w:rsidR="00000000" w:rsidDel="00000000" w:rsidP="00000000" w:rsidRDefault="00000000" w:rsidRPr="00000000" w14:paraId="0000001E">
      <w:pPr>
        <w:shd w:fill="ffffff" w:val="clear"/>
        <w:spacing w:after="280" w:before="280" w:line="360" w:lineRule="auto"/>
        <w:jc w:val="both"/>
        <w:rPr>
          <w:color w:val="585858"/>
          <w:sz w:val="24"/>
          <w:szCs w:val="24"/>
        </w:rPr>
      </w:pPr>
      <w:r w:rsidDel="00000000" w:rsidR="00000000" w:rsidRPr="00000000">
        <w:rPr>
          <w:color w:val="585858"/>
          <w:sz w:val="24"/>
          <w:szCs w:val="24"/>
          <w:rtl w:val="0"/>
        </w:rPr>
        <w:t xml:space="preserve">En el sistema educativo, la visibilidad de la temática adquiere otras dimensiones no menos relevantes, en las que se debe trabajar para poder acompañar un proceso extremadamente complejo, cuyas variables –algunas de ellas altamente subjetivas– deben ser tenidas en cuenta para poder adaptar las currículas educativas a los cambios tecnológicos actuales y los que vendrán en las próximas décadas. En este sentido, uno de los principales desafíos que se le presentan a la educación es la mejora en las propuestas curriculares para la formación básica y la capacitación permanente, que deberán orientarse hacia estas nuevas “competencias”, incorporando nuevos trayectos de aprendizaje, para lo cual es indispensable institucionalizar fuertemente la relación entre el trayecto formativo y la articulación con el mundo productivo. Entre las experiencias internacionales significativas y a modo de ejemplo, destacamos el modelo alemán de formación para el trabajo, que ha logrado desarrollar un abanico de profesiones en el ámbito de las TIC, intentando dar cobertura a las exigencias de este nuevo campo en permanente desarrollo, tales como: a) competencias vinculadas al sector electrotécnico especializado en sistemas de la información y de la comunicación; b) competencias vinculadas a la informática especializada (desarrollo de aplicación de ordenadores o integración de sistemas); c) competencias vinculadas al comercio especializado en sistemas de información y comunicación; y d) competencias vinculadas al comercio especializado en informática.</w:t>
      </w:r>
    </w:p>
    <w:p w:rsidR="00000000" w:rsidDel="00000000" w:rsidP="00000000" w:rsidRDefault="00000000" w:rsidRPr="00000000" w14:paraId="0000001F">
      <w:pPr>
        <w:shd w:fill="ffffff" w:val="clear"/>
        <w:spacing w:after="280" w:before="280" w:line="360" w:lineRule="auto"/>
        <w:jc w:val="both"/>
        <w:rPr>
          <w:color w:val="585858"/>
          <w:sz w:val="24"/>
          <w:szCs w:val="24"/>
        </w:rPr>
      </w:pPr>
      <w:r w:rsidDel="00000000" w:rsidR="00000000" w:rsidRPr="00000000">
        <w:rPr>
          <w:color w:val="585858"/>
          <w:sz w:val="24"/>
          <w:szCs w:val="24"/>
          <w:rtl w:val="0"/>
        </w:rPr>
        <w:t xml:space="preserve">En lo que respecta a los convenios colectivos de trabajo es necesario trabajar en el diseño de cláusulas específicas en aquellos sectores o actividades que sean alcanzados por estas transformaciones, particularmente por su impacto en las relaciones laborales individuales y colectivas, afectando los acuerdos preexistentes a partir de la incorporación de cambios tecnológicos sobre los empleos. En tal sentido, lo que está en juego son los marcos institucionales de las negociaciones colectivas de trabajo, y los eventuales efectos colaterales, que rememoran situaciones no muy lejanas en el tiempo, como la flexibilización, la precarización o la modificación de las condiciones de trabajo, entre otras. Resulta difícil dimensionar la evolución de estos acontecimientos y más aún, cómo impactarán sobre los empleos tal como los conocemos. Sin embargo, ya contamos con algunos antecedentes recientes de algunos acuerdos entre empresarios y trabajadores que pretenden anticipar los eventuales cambios tecnológicos y productivos y, en ese marco, cómo deben atenuarse dichos impactos sobre los trabajadores afectados.</w:t>
      </w:r>
    </w:p>
    <w:p w:rsidR="00000000" w:rsidDel="00000000" w:rsidP="00000000" w:rsidRDefault="00000000" w:rsidRPr="00000000" w14:paraId="00000020">
      <w:pPr>
        <w:shd w:fill="ffffff" w:val="clear"/>
        <w:spacing w:after="280" w:before="280" w:line="360" w:lineRule="auto"/>
        <w:jc w:val="both"/>
        <w:rPr>
          <w:color w:val="585858"/>
          <w:sz w:val="24"/>
          <w:szCs w:val="24"/>
        </w:rPr>
      </w:pPr>
      <w:r w:rsidDel="00000000" w:rsidR="00000000" w:rsidRPr="00000000">
        <w:rPr>
          <w:color w:val="585858"/>
          <w:sz w:val="24"/>
          <w:szCs w:val="24"/>
          <w:rtl w:val="0"/>
        </w:rPr>
        <w:t xml:space="preserve">A modo de cierre, cabe una reflexión respecto de los procesos de formación de los jóvenes en los distintos niveles educativos. Si bien es un tema que debe transitarse con urgencia, tratando de evitar las consecuencias no deseadas de los cambios tecnológicos, no debe omitirse el problema estructural que padece el sistema educativo, con una enorme cantidad de jóvenes que arrastran fuertes carencias formativas, especialmente en la enseñanza media, con significativas desigualdades según su origen socioeconómico, que actúan como una barrera y restringen posibilidades de acceso a empleos formales y de calidad, marginándolos o arrinconándolos en una frontera en donde habitan los empleos de bajísima calidad y precariedad.</w:t>
      </w:r>
    </w:p>
    <w:p w:rsidR="00000000" w:rsidDel="00000000" w:rsidP="00000000" w:rsidRDefault="00000000" w:rsidRPr="00000000" w14:paraId="00000021">
      <w:pPr>
        <w:shd w:fill="ffffff" w:val="clear"/>
        <w:spacing w:after="255" w:line="360" w:lineRule="auto"/>
        <w:jc w:val="both"/>
        <w:rPr>
          <w:sz w:val="24"/>
          <w:szCs w:val="24"/>
        </w:rPr>
      </w:pPr>
      <w:r w:rsidDel="00000000" w:rsidR="00000000" w:rsidRPr="00000000">
        <w:rPr>
          <w:b w:val="1"/>
          <w:bCs w:val="1"/>
          <w:color w:val="585858"/>
          <w:sz w:val="24"/>
          <w:szCs w:val="24"/>
          <w:rtl w:val="0"/>
        </w:rPr>
        <w:t xml:space="preserve"> </w:t>
      </w:r>
      <w:r w:rsidDel="00000000" w:rsidR="00000000" w:rsidRPr="00000000">
        <w:rPr>
          <w:sz w:val="24"/>
          <w:szCs w:val="24"/>
          <w:rtl w:val="0"/>
        </w:rPr>
        <w:t xml:space="preserve">¿Seguimos con la próxima? ¡Los espero!</w:t>
      </w:r>
    </w:p>
    <w:p w:rsidR="00000000" w:rsidDel="00000000" w:rsidP="00000000" w:rsidRDefault="00000000" w:rsidRPr="00000000" w14:paraId="00000022">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gina12.com.ar/diario/elpais/1-26665-2003-10-12.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Ov20bW1abWM" TargetMode="External"/><Relationship Id="rId8" Type="http://schemas.openxmlformats.org/officeDocument/2006/relationships/hyperlink" Target="https://www.tipsempresariales.com/tips/caracteristicas-del-profesional-del-siglo-xxi-profesional-del-siglo-x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