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9C" w:rsidRDefault="0081464D" w:rsidP="0081464D">
      <w:pPr>
        <w:jc w:val="center"/>
      </w:pPr>
      <w:r>
        <w:rPr>
          <w:noProof/>
          <w:lang w:eastAsia="es-AR"/>
        </w:rPr>
        <w:drawing>
          <wp:inline distT="0" distB="0" distL="0" distR="0" wp14:anchorId="437AB23C" wp14:editId="533D65D1">
            <wp:extent cx="4664711" cy="1207827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949" t="31673" r="27581" b="48779"/>
                    <a:stretch/>
                  </pic:blipFill>
                  <pic:spPr bwMode="auto">
                    <a:xfrm>
                      <a:off x="0" y="0"/>
                      <a:ext cx="4690522" cy="121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64D" w:rsidRDefault="0081464D" w:rsidP="0081464D">
      <w:pPr>
        <w:jc w:val="center"/>
      </w:pP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87630</wp:posOffset>
            </wp:positionV>
            <wp:extent cx="2561590" cy="1481455"/>
            <wp:effectExtent l="0" t="0" r="0" b="4445"/>
            <wp:wrapThrough wrapText="bothSides">
              <wp:wrapPolygon edited="0">
                <wp:start x="0" y="0"/>
                <wp:lineTo x="0" y="21387"/>
                <wp:lineTo x="21364" y="21387"/>
                <wp:lineTo x="21364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highlight w:val="white"/>
        </w:rPr>
        <w:t xml:space="preserve">1)- </w:t>
      </w:r>
      <w:r w:rsidRPr="003D0EB1">
        <w:rPr>
          <w:rFonts w:ascii="Arial" w:hAnsi="Arial" w:cs="Arial"/>
          <w:sz w:val="24"/>
          <w:szCs w:val="24"/>
          <w:highlight w:val="white"/>
        </w:rPr>
        <w:t>¿Conoces la famosa saga de Harry Potter?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3D0EB1">
        <w:rPr>
          <w:rFonts w:ascii="Arial" w:hAnsi="Arial" w:cs="Arial"/>
          <w:sz w:val="24"/>
          <w:szCs w:val="24"/>
          <w:highlight w:val="white"/>
        </w:rPr>
        <w:t>Te proponemos que leas este artículo y realices las actividades que te damos a continuación: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3D0EB1">
        <w:rPr>
          <w:rFonts w:ascii="Arial" w:hAnsi="Arial" w:cs="Arial"/>
          <w:sz w:val="24"/>
          <w:szCs w:val="24"/>
          <w:highlight w:val="white"/>
        </w:rPr>
        <w:t>Hacé click sobre el vínculo para leer el artículo: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69215</wp:posOffset>
                </wp:positionV>
                <wp:extent cx="3094990" cy="639445"/>
                <wp:effectExtent l="8255" t="5715" r="11430" b="12065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99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39D4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464D" w:rsidRPr="000B6FB1" w:rsidRDefault="0081464D" w:rsidP="0081464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0B6FB1">
                                <w:rPr>
                                  <w:rStyle w:val="Hipervnculo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http://www.centrocp.co</w:t>
                              </w:r>
                              <w:r w:rsidRPr="000B6FB1">
                                <w:rPr>
                                  <w:rStyle w:val="Hipervnculo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0B6FB1">
                                <w:rPr>
                                  <w:rStyle w:val="Hipervnculo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/la-fantasia-en-la-saga-de-harry-potter/</w:t>
                              </w:r>
                            </w:hyperlink>
                          </w:p>
                          <w:p w:rsidR="0081464D" w:rsidRPr="00E64141" w:rsidRDefault="0081464D" w:rsidP="008146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1464D" w:rsidRPr="008F23ED" w:rsidRDefault="0081464D" w:rsidP="0081464D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6" style="position:absolute;left:0;text-align:left;margin-left:98.6pt;margin-top:5.45pt;width:243.7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" strokecolor="#f39d41">
                <v:textbox>
                  <w:txbxContent>
                    <w:p w:rsidR="0081464D" w:rsidRPr="000B6FB1" w:rsidRDefault="0081464D" w:rsidP="0081464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10" w:history="1">
                        <w:r w:rsidRPr="000B6FB1">
                          <w:rPr>
                            <w:rStyle w:val="Hipervnculo"/>
                            <w:rFonts w:ascii="Arial" w:hAnsi="Arial" w:cs="Arial"/>
                            <w:sz w:val="24"/>
                            <w:szCs w:val="24"/>
                          </w:rPr>
                          <w:t>http://www.centrocp.co</w:t>
                        </w:r>
                        <w:r w:rsidRPr="000B6FB1">
                          <w:rPr>
                            <w:rStyle w:val="Hipervnculo"/>
                            <w:rFonts w:ascii="Arial" w:hAnsi="Arial" w:cs="Arial"/>
                            <w:sz w:val="24"/>
                            <w:szCs w:val="24"/>
                          </w:rPr>
                          <w:t>m</w:t>
                        </w:r>
                        <w:r w:rsidRPr="000B6FB1">
                          <w:rPr>
                            <w:rStyle w:val="Hipervnculo"/>
                            <w:rFonts w:ascii="Arial" w:hAnsi="Arial" w:cs="Arial"/>
                            <w:sz w:val="24"/>
                            <w:szCs w:val="24"/>
                          </w:rPr>
                          <w:t>/la-fantasia-en-la-saga-de-harry-potter/</w:t>
                        </w:r>
                      </w:hyperlink>
                    </w:p>
                    <w:p w:rsidR="0081464D" w:rsidRPr="00E64141" w:rsidRDefault="0081464D" w:rsidP="0081464D">
                      <w:pPr>
                        <w:rPr>
                          <w:rFonts w:ascii="Arial" w:hAnsi="Arial" w:cs="Arial"/>
                        </w:rPr>
                      </w:pPr>
                    </w:p>
                    <w:p w:rsidR="0081464D" w:rsidRPr="008F23ED" w:rsidRDefault="0081464D" w:rsidP="0081464D">
                      <w:pPr>
                        <w:shd w:val="clear" w:color="auto" w:fill="FFFFFF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</w:p>
    <w:p w:rsidR="0081464D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3D0EB1">
        <w:rPr>
          <w:rFonts w:ascii="Arial" w:hAnsi="Arial" w:cs="Arial"/>
          <w:sz w:val="24"/>
          <w:szCs w:val="24"/>
          <w:highlight w:val="white"/>
        </w:rPr>
        <w:t>Después de leer: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t>a. Enumerá los párrafos.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t>b. Realizá una nueva lectura</w:t>
      </w:r>
      <w:r>
        <w:rPr>
          <w:rFonts w:ascii="Arial" w:hAnsi="Arial" w:cs="Arial"/>
          <w:sz w:val="24"/>
          <w:szCs w:val="24"/>
        </w:rPr>
        <w:t xml:space="preserve"> del texto (</w:t>
      </w:r>
      <w:r w:rsidRPr="003D0EB1">
        <w:rPr>
          <w:rFonts w:ascii="Arial" w:hAnsi="Arial" w:cs="Arial"/>
          <w:sz w:val="24"/>
          <w:szCs w:val="24"/>
        </w:rPr>
        <w:t>esta vez rápida</w:t>
      </w:r>
      <w:r>
        <w:rPr>
          <w:rFonts w:ascii="Arial" w:hAnsi="Arial" w:cs="Arial"/>
          <w:sz w:val="24"/>
          <w:szCs w:val="24"/>
        </w:rPr>
        <w:t>)</w:t>
      </w:r>
      <w:r w:rsidRPr="003D0EB1">
        <w:rPr>
          <w:rFonts w:ascii="Arial" w:hAnsi="Arial" w:cs="Arial"/>
          <w:sz w:val="24"/>
          <w:szCs w:val="24"/>
        </w:rPr>
        <w:t xml:space="preserve"> y a medida que termina cada párrafo, subrayá aquellas ideas que te parezcan importantes. 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t>c. En la segunda lectura, marcá también aquellos términos que no entiendas. Tratá de darles un significado de acuerdo con el contexto en que estas palabras aparecen, es decir, a lo que se lee en la oración y en las oraciones cercanas, que están antes o después de las palabras que no conocés. La idea es que trates de comprender y le atribuyas un significado a las palabras desconocidas de acuerdo con lo que está leyendo. Si resulta muy difícil este ejercicio, buscá las palabras directamente en el algún diccionario y luego volvé a leer la oración, pero ahora conociendo el significado de todas ellas. No te quedes con dudas sobre los términos que no comprendas, confirmá su significado en el diccionario.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3D0EB1">
        <w:rPr>
          <w:rFonts w:ascii="Arial" w:hAnsi="Arial" w:cs="Arial"/>
          <w:sz w:val="24"/>
          <w:szCs w:val="24"/>
          <w:highlight w:val="white"/>
        </w:rPr>
        <w:lastRenderedPageBreak/>
        <w:t>d- Escribí un resumen de lo leído.</w:t>
      </w:r>
    </w:p>
    <w:p w:rsidR="0081464D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e) Leé y reescribí</w:t>
      </w:r>
      <w:r w:rsidRPr="003D0EB1">
        <w:rPr>
          <w:rFonts w:ascii="Arial" w:hAnsi="Arial" w:cs="Arial"/>
          <w:sz w:val="24"/>
          <w:szCs w:val="24"/>
          <w:highlight w:val="white"/>
        </w:rPr>
        <w:t xml:space="preserve"> el si</w:t>
      </w:r>
      <w:r>
        <w:rPr>
          <w:rFonts w:ascii="Arial" w:hAnsi="Arial" w:cs="Arial"/>
          <w:sz w:val="24"/>
          <w:szCs w:val="24"/>
          <w:highlight w:val="white"/>
        </w:rPr>
        <w:t xml:space="preserve">guiente tramo de Harry Potter corrigiendo los errores en las palabras en </w:t>
      </w:r>
      <w:r w:rsidRPr="001A51F1">
        <w:rPr>
          <w:rFonts w:ascii="Arial" w:hAnsi="Arial" w:cs="Arial"/>
          <w:b/>
          <w:sz w:val="24"/>
          <w:szCs w:val="24"/>
          <w:highlight w:val="white"/>
        </w:rPr>
        <w:t>negrita</w:t>
      </w:r>
      <w:r>
        <w:rPr>
          <w:rFonts w:ascii="Arial" w:hAnsi="Arial" w:cs="Arial"/>
          <w:sz w:val="24"/>
          <w:szCs w:val="24"/>
          <w:highlight w:val="white"/>
        </w:rPr>
        <w:t>.</w:t>
      </w:r>
    </w:p>
    <w:tbl>
      <w:tblPr>
        <w:tblW w:w="0" w:type="auto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ook w:val="04A0" w:firstRow="1" w:lastRow="0" w:firstColumn="1" w:lastColumn="0" w:noHBand="0" w:noVBand="1"/>
      </w:tblPr>
      <w:tblGrid>
        <w:gridCol w:w="8494"/>
      </w:tblGrid>
      <w:tr w:rsidR="0081464D" w:rsidRPr="0093373D" w:rsidTr="00142719">
        <w:tc>
          <w:tcPr>
            <w:tcW w:w="8978" w:type="dxa"/>
            <w:shd w:val="clear" w:color="auto" w:fill="auto"/>
          </w:tcPr>
          <w:p w:rsidR="0081464D" w:rsidRPr="0093373D" w:rsidRDefault="0081464D" w:rsidP="00142719">
            <w:pPr>
              <w:spacing w:line="360" w:lineRule="auto"/>
              <w:rPr>
                <w:rFonts w:ascii="Arial" w:hAnsi="Arial" w:cs="Arial"/>
                <w:b/>
                <w:color w:val="FF9900"/>
                <w:sz w:val="24"/>
                <w:szCs w:val="24"/>
                <w:lang w:val="en-GB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743200" cy="112395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The central character in the series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is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Harry Potter, a boy who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live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in Surrey with his aunt, uncle, and cousin - the Dursleys - who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discover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, at the age of eleven, that he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are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a wizard, though he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living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in the ordinary world of non-magical people known as Muggles. The wizarding world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exist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parallel to the Muggle world, albeit hidden and in secrecy. His magical ability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were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inborn and children with such abilities is invited to attend exclusive magic schools that teach the necessary skills to succeed in the wizarding world. Harry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becomed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a student at Hogwarts School of Witchcraft and Wizardry, a wizarding academy in Scotland and it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are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here where most of the events in the series </w:t>
            </w:r>
            <w:r w:rsidRPr="0093373D">
              <w:rPr>
                <w:rFonts w:ascii="Arial" w:hAnsi="Arial" w:cs="Arial"/>
                <w:b/>
                <w:sz w:val="24"/>
                <w:szCs w:val="24"/>
                <w:highlight w:val="white"/>
                <w:lang w:val="en-GB"/>
              </w:rPr>
              <w:t>takes</w:t>
            </w:r>
            <w:r w:rsidRPr="0093373D">
              <w:rPr>
                <w:rFonts w:ascii="Arial" w:hAnsi="Arial" w:cs="Arial"/>
                <w:sz w:val="24"/>
                <w:szCs w:val="24"/>
                <w:highlight w:val="white"/>
                <w:lang w:val="en-GB"/>
              </w:rPr>
              <w:t xml:space="preserve"> place.</w:t>
            </w:r>
          </w:p>
        </w:tc>
      </w:tr>
    </w:tbl>
    <w:p w:rsidR="0081464D" w:rsidRPr="0066695B" w:rsidRDefault="0081464D" w:rsidP="0081464D">
      <w:pPr>
        <w:spacing w:line="360" w:lineRule="auto"/>
        <w:jc w:val="both"/>
        <w:rPr>
          <w:rFonts w:ascii="Arial" w:hAnsi="Arial" w:cs="Arial"/>
          <w:b/>
          <w:color w:val="FF9900"/>
          <w:sz w:val="24"/>
          <w:szCs w:val="24"/>
          <w:lang w:val="en-GB"/>
        </w:rPr>
      </w:pP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2)-  </w:t>
      </w:r>
      <w:r w:rsidRPr="003D0EB1">
        <w:rPr>
          <w:rFonts w:ascii="Arial" w:hAnsi="Arial" w:cs="Arial"/>
          <w:sz w:val="24"/>
          <w:szCs w:val="24"/>
        </w:rPr>
        <w:t>Volar con la imaginación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t>¿Te animás a escribir algunos versos literarios?</w:t>
      </w:r>
    </w:p>
    <w:p w:rsidR="0081464D" w:rsidRPr="003D0EB1" w:rsidRDefault="0081464D" w:rsidP="008146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Transformá</w:t>
      </w:r>
      <w:r w:rsidRPr="003D0EB1">
        <w:rPr>
          <w:rFonts w:ascii="Arial" w:hAnsi="Arial" w:cs="Arial"/>
          <w:sz w:val="24"/>
          <w:szCs w:val="24"/>
        </w:rPr>
        <w:t xml:space="preserve"> estas breves frases expositivas en textos literarios. Para eso utiliza algunas de las figuras literarias, también puede incluir juegos de palabras y rimas. Escribí con libertad, sin preocuparte por la extensión. ¡La poesía es imaginación!</w:t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029" w:type="dxa"/>
        <w:tblBorders>
          <w:top w:val="single" w:sz="4" w:space="0" w:color="F39D41"/>
          <w:left w:val="single" w:sz="4" w:space="0" w:color="F39D41"/>
          <w:bottom w:val="single" w:sz="4" w:space="0" w:color="F39D41"/>
          <w:right w:val="single" w:sz="4" w:space="0" w:color="F39D41"/>
          <w:insideH w:val="single" w:sz="4" w:space="0" w:color="F39D41"/>
          <w:insideV w:val="single" w:sz="4" w:space="0" w:color="F39D41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1464D" w:rsidRPr="003D0EB1" w:rsidTr="0014271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B86447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 w:cs="Arial"/>
                <w:b/>
                <w:color w:val="ED7D31"/>
                <w:sz w:val="72"/>
                <w:szCs w:val="36"/>
              </w:rPr>
            </w:pPr>
            <w:r w:rsidRPr="00B86447">
              <w:rPr>
                <w:rFonts w:ascii="Amatic SC" w:hAnsi="Amatic SC" w:cs="Arial"/>
                <w:b/>
                <w:color w:val="ED7D31"/>
                <w:sz w:val="72"/>
                <w:szCs w:val="36"/>
              </w:rPr>
              <w:lastRenderedPageBreak/>
              <w:t>Frase expositiva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B86447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 w:cs="Arial"/>
                <w:b/>
                <w:color w:val="ED7D31"/>
                <w:sz w:val="72"/>
                <w:szCs w:val="36"/>
              </w:rPr>
            </w:pPr>
            <w:r w:rsidRPr="00B86447">
              <w:rPr>
                <w:rFonts w:ascii="Amatic SC" w:hAnsi="Amatic SC" w:cs="Arial"/>
                <w:b/>
                <w:color w:val="ED7D31"/>
                <w:sz w:val="72"/>
                <w:szCs w:val="36"/>
              </w:rPr>
              <w:t>Texto literario</w:t>
            </w:r>
          </w:p>
        </w:tc>
      </w:tr>
      <w:tr w:rsidR="0081464D" w:rsidRPr="003D0EB1" w:rsidTr="0014271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3D0EB1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0EB1">
              <w:rPr>
                <w:rFonts w:ascii="Arial" w:hAnsi="Arial" w:cs="Arial"/>
                <w:sz w:val="24"/>
                <w:szCs w:val="24"/>
              </w:rPr>
              <w:t>El tabaco mata. Si querés vivir dejá de fumar.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3D0EB1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0EB1">
              <w:rPr>
                <w:rFonts w:ascii="Arial" w:hAnsi="Arial" w:cs="Arial"/>
                <w:sz w:val="24"/>
                <w:szCs w:val="24"/>
              </w:rPr>
              <w:t>Más que las penas y el desamor, el tabaco te ha de dañar. La muerte acecha en cada esquina cuando nos apegamos a la nicotina, vive la vida sin penar, es mejor soñar que ponerse a fumar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464D" w:rsidRPr="003D0EB1" w:rsidTr="0014271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3D0EB1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0EB1">
              <w:rPr>
                <w:rFonts w:ascii="Arial" w:hAnsi="Arial" w:cs="Arial"/>
                <w:sz w:val="24"/>
                <w:szCs w:val="24"/>
              </w:rPr>
              <w:t>Dejá el auto y subíte a la bicicleta.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3D0EB1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64D" w:rsidRPr="003D0EB1" w:rsidTr="0014271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3D0EB1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0EB1">
              <w:rPr>
                <w:rFonts w:ascii="Arial" w:hAnsi="Arial" w:cs="Arial"/>
                <w:sz w:val="24"/>
                <w:szCs w:val="24"/>
              </w:rPr>
              <w:t xml:space="preserve">Los niños son el futuro.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3D0EB1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64D" w:rsidRPr="003D0EB1" w:rsidTr="0014271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3D0EB1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0EB1">
              <w:rPr>
                <w:rFonts w:ascii="Arial" w:hAnsi="Arial" w:cs="Arial"/>
                <w:sz w:val="24"/>
                <w:szCs w:val="24"/>
              </w:rPr>
              <w:t>Antes de comprar, mirá el precio.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3D0EB1" w:rsidRDefault="0081464D" w:rsidP="001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464D" w:rsidRDefault="0081464D" w:rsidP="008146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D0EB1">
        <w:rPr>
          <w:rFonts w:ascii="Arial" w:hAnsi="Arial" w:cs="Arial"/>
          <w:sz w:val="24"/>
          <w:szCs w:val="24"/>
        </w:rPr>
        <w:t xml:space="preserve">Escuchá la canción “El hijo de Hernández” del grupo musical uruguayo </w:t>
      </w:r>
      <w:r w:rsidRPr="003D0EB1">
        <w:rPr>
          <w:rFonts w:ascii="Arial" w:hAnsi="Arial" w:cs="Arial"/>
          <w:i/>
          <w:sz w:val="24"/>
          <w:szCs w:val="24"/>
        </w:rPr>
        <w:t>El Cuarteto de Nos</w:t>
      </w:r>
    </w:p>
    <w:p w:rsidR="0081464D" w:rsidRDefault="0081464D" w:rsidP="0081464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81464D" w:rsidRPr="0026164C" w:rsidRDefault="0081464D" w:rsidP="0081464D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C1638">
        <w:rPr>
          <w:noProof/>
          <w:lang w:eastAsia="es-AR"/>
        </w:rPr>
        <w:drawing>
          <wp:inline distT="0" distB="0" distL="0" distR="0">
            <wp:extent cx="3828415" cy="2149475"/>
            <wp:effectExtent l="0" t="0" r="635" b="3175"/>
            <wp:docPr id="2" name="Imagen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6337" w:type="dxa"/>
        <w:jc w:val="center"/>
        <w:tblBorders>
          <w:top w:val="single" w:sz="4" w:space="0" w:color="F39D41"/>
          <w:left w:val="single" w:sz="4" w:space="0" w:color="F39D41"/>
          <w:bottom w:val="single" w:sz="4" w:space="0" w:color="F39D41"/>
          <w:right w:val="single" w:sz="4" w:space="0" w:color="F39D41"/>
          <w:insideH w:val="single" w:sz="4" w:space="0" w:color="F39D41"/>
          <w:insideV w:val="single" w:sz="4" w:space="0" w:color="F39D41"/>
        </w:tblBorders>
        <w:tblLayout w:type="fixed"/>
        <w:tblLook w:val="0600" w:firstRow="0" w:lastRow="0" w:firstColumn="0" w:lastColumn="0" w:noHBand="1" w:noVBand="1"/>
      </w:tblPr>
      <w:tblGrid>
        <w:gridCol w:w="6337"/>
      </w:tblGrid>
      <w:tr w:rsidR="0081464D" w:rsidRPr="003D0EB1" w:rsidTr="00142719">
        <w:trPr>
          <w:jc w:val="center"/>
        </w:trPr>
        <w:tc>
          <w:tcPr>
            <w:tcW w:w="6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64D" w:rsidRPr="00703EEA" w:rsidRDefault="0081464D" w:rsidP="001427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54F">
              <w:rPr>
                <w:rFonts w:ascii="Amatic" w:hAnsi="Amatic" w:cs="Arial"/>
                <w:color w:val="ED7D31"/>
                <w:sz w:val="36"/>
                <w:szCs w:val="36"/>
              </w:rPr>
              <w:lastRenderedPageBreak/>
              <w:t>El hijo de Hernández</w:t>
            </w:r>
            <w:r w:rsidRPr="006E754F">
              <w:rPr>
                <w:rFonts w:ascii="Amatic" w:hAnsi="Amatic" w:cs="Arial"/>
                <w:color w:val="ED7D31"/>
                <w:sz w:val="36"/>
                <w:szCs w:val="36"/>
              </w:rPr>
              <w:br/>
              <w:t>(Fragmento)</w:t>
            </w:r>
            <w:r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703EEA">
              <w:rPr>
                <w:rFonts w:ascii="Arial" w:hAnsi="Arial" w:cs="Arial"/>
                <w:sz w:val="24"/>
                <w:szCs w:val="24"/>
              </w:rPr>
              <w:t>“Soy quien soy,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no preciso identificación.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Sé bien de dónde vengo y dónde voy.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Porque soy lo que soy, y no quien quieras vos.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Yo no soy el hijo de Hernández.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Yo no soy el hijo de Hernández.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Sé de dónde vengo, sé dónde voy.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Por eso sé dónde estoy, no me avergüenza lo que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Sé cuál es mi lugar y adónde pertenezco.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Lo que no me corresponde y lo que merezco.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 sangre de mi sangre y soy mi costumbre.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Mis hábitos y códigos y mis incertidumbres.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 mis decisiones y mis elecciones.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 mis acciones, solo y en la muchedumbre.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 mis cadencias y mis creencias.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 mi materia y mi esencia.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 mi presencia, mi ausencia, mi conciencia.</w:t>
            </w:r>
          </w:p>
          <w:p w:rsidR="0081464D" w:rsidRPr="003D0EB1" w:rsidRDefault="0081464D" w:rsidP="00142719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3EEA">
              <w:rPr>
                <w:rFonts w:ascii="Arial" w:hAnsi="Arial" w:cs="Arial"/>
                <w:sz w:val="24"/>
                <w:szCs w:val="24"/>
              </w:rPr>
              <w:t>Y mi experiencia, soy mi procedencia.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 mi pasado y mi vigencia.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Soy mi herencia y mi experiencia.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Y esta vivencia es la referencia.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Con otros me une y me diferencia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(…)</w:t>
            </w:r>
            <w:r w:rsidRPr="00703EEA">
              <w:rPr>
                <w:rFonts w:ascii="Arial" w:hAnsi="Arial" w:cs="Arial"/>
                <w:sz w:val="24"/>
                <w:szCs w:val="24"/>
              </w:rPr>
              <w:br/>
              <w:t>Yo no soy el hijo de Hernández”</w:t>
            </w:r>
          </w:p>
        </w:tc>
      </w:tr>
    </w:tbl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81464D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464D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464D" w:rsidRPr="003D0EB1" w:rsidRDefault="0081464D" w:rsidP="008146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lastRenderedPageBreak/>
        <w:t>Respondé:</w:t>
      </w:r>
    </w:p>
    <w:p w:rsidR="0081464D" w:rsidRPr="003D0EB1" w:rsidRDefault="0081464D" w:rsidP="008146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t>¿Cuál es el tema de la canción?</w:t>
      </w:r>
    </w:p>
    <w:p w:rsidR="0081464D" w:rsidRPr="003D0EB1" w:rsidRDefault="0081464D" w:rsidP="008146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t>¿Cuál es el propósito? ¿Qué relación hay entre la canción y lo que estudiamos sobre poesía social?</w:t>
      </w:r>
    </w:p>
    <w:p w:rsidR="0081464D" w:rsidRPr="003D0EB1" w:rsidRDefault="0081464D" w:rsidP="008146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t>¿Qué figura literaria utiliza?</w:t>
      </w:r>
    </w:p>
    <w:p w:rsidR="0081464D" w:rsidRDefault="0081464D" w:rsidP="008146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0EB1">
        <w:rPr>
          <w:rFonts w:ascii="Arial" w:hAnsi="Arial" w:cs="Arial"/>
          <w:sz w:val="24"/>
          <w:szCs w:val="24"/>
        </w:rPr>
        <w:t>¿Por qué creés que la utiliza?</w:t>
      </w:r>
    </w:p>
    <w:p w:rsidR="0081464D" w:rsidRDefault="0081464D" w:rsidP="0081464D"/>
    <w:sectPr w:rsidR="008146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8E" w:rsidRDefault="001C1A8E" w:rsidP="0081464D">
      <w:pPr>
        <w:spacing w:after="0" w:line="240" w:lineRule="auto"/>
      </w:pPr>
      <w:r>
        <w:separator/>
      </w:r>
    </w:p>
  </w:endnote>
  <w:endnote w:type="continuationSeparator" w:id="0">
    <w:p w:rsidR="001C1A8E" w:rsidRDefault="001C1A8E" w:rsidP="0081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matic">
    <w:altName w:val="Times New Roman"/>
    <w:charset w:val="00"/>
    <w:family w:val="auto"/>
    <w:pitch w:val="variable"/>
    <w:sig w:usb0="00000001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4D" w:rsidRDefault="008146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4D" w:rsidRDefault="0081464D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10017741</wp:posOffset>
              </wp:positionV>
              <wp:extent cx="502920" cy="474980"/>
              <wp:effectExtent l="0" t="0" r="0" b="1270"/>
              <wp:wrapNone/>
              <wp:docPr id="6" name="E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" cy="474980"/>
                      </a:xfrm>
                      <a:prstGeom prst="ellipse">
                        <a:avLst/>
                      </a:prstGeom>
                      <a:solidFill>
                        <a:srgbClr val="FF84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64D" w:rsidRPr="00B5197A" w:rsidRDefault="0081464D" w:rsidP="0081464D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1464D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  <w:lang w:val="es-ES"/>
                            </w:rPr>
                            <w:t>5</w:t>
                          </w:r>
                          <w:r w:rsidRPr="00B5197A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6" o:spid="_x0000_s1027" style="position:absolute;margin-left:0;margin-top:788.8pt;width:39.6pt;height:37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" fillcolor="#ff8409" stroked="f">
              <v:textbox>
                <w:txbxContent>
                  <w:p w:rsidR="0081464D" w:rsidRPr="00B5197A" w:rsidRDefault="0081464D" w:rsidP="0081464D">
                    <w:pPr>
                      <w:pStyle w:val="Piedepgina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81464D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  <w:lang w:val="es-ES"/>
                      </w:rPr>
                      <w:t>5</w:t>
                    </w:r>
                    <w:r w:rsidRPr="00B5197A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4D" w:rsidRDefault="008146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8E" w:rsidRDefault="001C1A8E" w:rsidP="0081464D">
      <w:pPr>
        <w:spacing w:after="0" w:line="240" w:lineRule="auto"/>
      </w:pPr>
      <w:r>
        <w:separator/>
      </w:r>
    </w:p>
  </w:footnote>
  <w:footnote w:type="continuationSeparator" w:id="0">
    <w:p w:rsidR="001C1A8E" w:rsidRDefault="001C1A8E" w:rsidP="0081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4D" w:rsidRDefault="008146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4D" w:rsidRPr="00842BA7" w:rsidRDefault="0081464D" w:rsidP="0081464D">
    <w:pPr>
      <w:pStyle w:val="Encabezado"/>
      <w:tabs>
        <w:tab w:val="left" w:pos="3210"/>
        <w:tab w:val="left" w:pos="3731"/>
        <w:tab w:val="center" w:pos="4961"/>
      </w:tabs>
      <w:jc w:val="center"/>
      <w:rPr>
        <w:rFonts w:ascii="Amatic SC" w:hAnsi="Amatic SC"/>
        <w:b/>
        <w:color w:val="FE8409"/>
        <w:sz w:val="4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-349250</wp:posOffset>
              </wp:positionH>
              <wp:positionV relativeFrom="paragraph">
                <wp:posOffset>307340</wp:posOffset>
              </wp:positionV>
              <wp:extent cx="6296025" cy="0"/>
              <wp:effectExtent l="0" t="0" r="28575" b="19050"/>
              <wp:wrapNone/>
              <wp:docPr id="48" name="Conector rect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60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A3284" id="Conector recto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5pt,24.2pt" to="468.2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" strokecolor="#7f7f7f" strokeweight="1pt">
              <v:stroke joinstyle="miter"/>
              <o:lock v:ext="edit" shapetype="f"/>
            </v:line>
          </w:pict>
        </mc:Fallback>
      </mc:AlternateContent>
    </w:r>
    <w:r w:rsidRPr="00842BA7">
      <w:rPr>
        <w:rFonts w:ascii="Amatic SC" w:hAnsi="Amatic SC"/>
        <w:b/>
        <w:color w:val="FE8409"/>
        <w:sz w:val="40"/>
      </w:rPr>
      <w:t>LENGUAS</w:t>
    </w:r>
  </w:p>
  <w:p w:rsidR="0081464D" w:rsidRDefault="0081464D" w:rsidP="0081464D">
    <w:pPr>
      <w:pStyle w:val="Encabezado"/>
    </w:pPr>
  </w:p>
  <w:p w:rsidR="0081464D" w:rsidRDefault="0081464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4D" w:rsidRDefault="008146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41675"/>
    <w:multiLevelType w:val="hybridMultilevel"/>
    <w:tmpl w:val="8B583FD2"/>
    <w:lvl w:ilvl="0" w:tplc="C8EA71B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98" w:hanging="360"/>
      </w:pPr>
    </w:lvl>
    <w:lvl w:ilvl="2" w:tplc="2C0A001B" w:tentative="1">
      <w:start w:val="1"/>
      <w:numFmt w:val="lowerRoman"/>
      <w:lvlText w:val="%3."/>
      <w:lvlJc w:val="right"/>
      <w:pPr>
        <w:ind w:left="2018" w:hanging="180"/>
      </w:pPr>
    </w:lvl>
    <w:lvl w:ilvl="3" w:tplc="2C0A000F" w:tentative="1">
      <w:start w:val="1"/>
      <w:numFmt w:val="decimal"/>
      <w:lvlText w:val="%4."/>
      <w:lvlJc w:val="left"/>
      <w:pPr>
        <w:ind w:left="2738" w:hanging="360"/>
      </w:pPr>
    </w:lvl>
    <w:lvl w:ilvl="4" w:tplc="2C0A0019" w:tentative="1">
      <w:start w:val="1"/>
      <w:numFmt w:val="lowerLetter"/>
      <w:lvlText w:val="%5."/>
      <w:lvlJc w:val="left"/>
      <w:pPr>
        <w:ind w:left="3458" w:hanging="360"/>
      </w:pPr>
    </w:lvl>
    <w:lvl w:ilvl="5" w:tplc="2C0A001B" w:tentative="1">
      <w:start w:val="1"/>
      <w:numFmt w:val="lowerRoman"/>
      <w:lvlText w:val="%6."/>
      <w:lvlJc w:val="right"/>
      <w:pPr>
        <w:ind w:left="4178" w:hanging="180"/>
      </w:pPr>
    </w:lvl>
    <w:lvl w:ilvl="6" w:tplc="2C0A000F" w:tentative="1">
      <w:start w:val="1"/>
      <w:numFmt w:val="decimal"/>
      <w:lvlText w:val="%7."/>
      <w:lvlJc w:val="left"/>
      <w:pPr>
        <w:ind w:left="4898" w:hanging="360"/>
      </w:pPr>
    </w:lvl>
    <w:lvl w:ilvl="7" w:tplc="2C0A0019" w:tentative="1">
      <w:start w:val="1"/>
      <w:numFmt w:val="lowerLetter"/>
      <w:lvlText w:val="%8."/>
      <w:lvlJc w:val="left"/>
      <w:pPr>
        <w:ind w:left="5618" w:hanging="360"/>
      </w:pPr>
    </w:lvl>
    <w:lvl w:ilvl="8" w:tplc="2C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4D"/>
    <w:rsid w:val="001C1A8E"/>
    <w:rsid w:val="0081464D"/>
    <w:rsid w:val="008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91060E-AF1E-458A-AE26-3E4EAEB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1464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1464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4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4D"/>
  </w:style>
  <w:style w:type="paragraph" w:styleId="Piedepgina">
    <w:name w:val="footer"/>
    <w:basedOn w:val="Normal"/>
    <w:link w:val="PiedepginaCar"/>
    <w:uiPriority w:val="99"/>
    <w:unhideWhenUsed/>
    <w:rsid w:val="00814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XMW3giznx-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entrocp.com/la-fantasia-en-la-saga-de-harry-potter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entrocp.com/la-fantasia-en-la-saga-de-harry-potte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2023-08-01T20:53:00Z</dcterms:created>
  <dcterms:modified xsi:type="dcterms:W3CDTF">2023-08-01T21:00:00Z</dcterms:modified>
</cp:coreProperties>
</file>